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ADAD" w14:textId="658AB253" w:rsidR="00715327" w:rsidRDefault="00715327" w:rsidP="00715327">
      <w:pPr>
        <w:jc w:val="both"/>
      </w:pPr>
      <w:r>
        <w:t>2021-2022 Eğitim-Öğretim yılı Güz döneminde Dr. Evren EKMEKÇİ tarafından verilen derslere ait ölçme ve değerlendirmeler aşağıdaki tabloya göre yapılacaktır. Tablo hem normal hem de 2. Öğretim dersleri için geçerlidir.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63"/>
        <w:gridCol w:w="1709"/>
        <w:gridCol w:w="1858"/>
        <w:gridCol w:w="1752"/>
        <w:gridCol w:w="1580"/>
      </w:tblGrid>
      <w:tr w:rsidR="00473F1E" w:rsidRPr="00473F1E" w14:paraId="15E4D302" w14:textId="7BB9290E" w:rsidTr="00473F1E">
        <w:tc>
          <w:tcPr>
            <w:tcW w:w="2163" w:type="dxa"/>
          </w:tcPr>
          <w:p w14:paraId="6A25F96C" w14:textId="7AA5B78A" w:rsidR="00473F1E" w:rsidRPr="00473F1E" w:rsidRDefault="00473F1E" w:rsidP="00715327">
            <w:pPr>
              <w:jc w:val="both"/>
              <w:rPr>
                <w:b/>
                <w:bCs/>
              </w:rPr>
            </w:pPr>
            <w:r w:rsidRPr="00473F1E">
              <w:rPr>
                <w:b/>
                <w:bCs/>
              </w:rPr>
              <w:t>DERS</w:t>
            </w:r>
          </w:p>
        </w:tc>
        <w:tc>
          <w:tcPr>
            <w:tcW w:w="1709" w:type="dxa"/>
          </w:tcPr>
          <w:p w14:paraId="4DDE8D35" w14:textId="1C3EB5FB" w:rsidR="00473F1E" w:rsidRPr="00473F1E" w:rsidRDefault="00473F1E" w:rsidP="00715327">
            <w:pPr>
              <w:jc w:val="both"/>
              <w:rPr>
                <w:b/>
                <w:bCs/>
              </w:rPr>
            </w:pPr>
            <w:r w:rsidRPr="00473F1E">
              <w:rPr>
                <w:b/>
                <w:bCs/>
              </w:rPr>
              <w:t>VİZE</w:t>
            </w:r>
          </w:p>
        </w:tc>
        <w:tc>
          <w:tcPr>
            <w:tcW w:w="1858" w:type="dxa"/>
          </w:tcPr>
          <w:p w14:paraId="6DDC1673" w14:textId="47EF16F9" w:rsidR="00473F1E" w:rsidRPr="00473F1E" w:rsidRDefault="00473F1E" w:rsidP="00715327">
            <w:pPr>
              <w:jc w:val="both"/>
              <w:rPr>
                <w:b/>
                <w:bCs/>
              </w:rPr>
            </w:pPr>
            <w:r w:rsidRPr="00473F1E">
              <w:rPr>
                <w:b/>
                <w:bCs/>
              </w:rPr>
              <w:t>ÖDEVLER</w:t>
            </w:r>
          </w:p>
        </w:tc>
        <w:tc>
          <w:tcPr>
            <w:tcW w:w="1752" w:type="dxa"/>
          </w:tcPr>
          <w:p w14:paraId="2F561EB5" w14:textId="1146FD2D" w:rsidR="00473F1E" w:rsidRPr="00473F1E" w:rsidRDefault="00473F1E" w:rsidP="00715327">
            <w:pPr>
              <w:jc w:val="both"/>
              <w:rPr>
                <w:b/>
                <w:bCs/>
              </w:rPr>
            </w:pPr>
            <w:r w:rsidRPr="00473F1E">
              <w:rPr>
                <w:b/>
                <w:bCs/>
              </w:rPr>
              <w:t>FİNAL</w:t>
            </w:r>
          </w:p>
        </w:tc>
        <w:tc>
          <w:tcPr>
            <w:tcW w:w="1580" w:type="dxa"/>
          </w:tcPr>
          <w:p w14:paraId="0968F4A0" w14:textId="23E0DEFD" w:rsidR="00473F1E" w:rsidRPr="00473F1E" w:rsidRDefault="00473F1E" w:rsidP="00715327">
            <w:pPr>
              <w:jc w:val="both"/>
              <w:rPr>
                <w:b/>
                <w:bCs/>
              </w:rPr>
            </w:pPr>
            <w:r w:rsidRPr="00473F1E">
              <w:rPr>
                <w:b/>
                <w:bCs/>
              </w:rPr>
              <w:t>TOPLAM</w:t>
            </w:r>
          </w:p>
        </w:tc>
      </w:tr>
      <w:tr w:rsidR="00473F1E" w14:paraId="44A6AC71" w14:textId="1A7D5F64" w:rsidTr="00473F1E">
        <w:tc>
          <w:tcPr>
            <w:tcW w:w="2163" w:type="dxa"/>
          </w:tcPr>
          <w:p w14:paraId="067FB19F" w14:textId="51091C75" w:rsidR="00473F1E" w:rsidRDefault="00473F1E" w:rsidP="00715327">
            <w:pPr>
              <w:jc w:val="both"/>
            </w:pPr>
            <w:r>
              <w:t>AKADEMİK ARAŞTIRMA VE SUNUM I</w:t>
            </w:r>
          </w:p>
        </w:tc>
        <w:tc>
          <w:tcPr>
            <w:tcW w:w="1709" w:type="dxa"/>
          </w:tcPr>
          <w:p w14:paraId="31E4A675" w14:textId="77777777" w:rsidR="00473F1E" w:rsidRDefault="00473F1E" w:rsidP="00715327">
            <w:pPr>
              <w:jc w:val="both"/>
            </w:pPr>
            <w:r>
              <w:t>1 ADET</w:t>
            </w:r>
          </w:p>
          <w:p w14:paraId="6BCDD595" w14:textId="40802862" w:rsidR="00473F1E" w:rsidRDefault="00473F1E" w:rsidP="00715327">
            <w:pPr>
              <w:jc w:val="both"/>
            </w:pPr>
            <w:r>
              <w:t>%10</w:t>
            </w:r>
          </w:p>
        </w:tc>
        <w:tc>
          <w:tcPr>
            <w:tcW w:w="1858" w:type="dxa"/>
          </w:tcPr>
          <w:p w14:paraId="3F178050" w14:textId="2ABD4FD4" w:rsidR="00473F1E" w:rsidRDefault="00473F1E" w:rsidP="001751D2">
            <w:r>
              <w:t>4</w:t>
            </w:r>
            <w:r w:rsidR="001751D2">
              <w:t xml:space="preserve"> </w:t>
            </w:r>
            <w:r>
              <w:t>ADET* (ORTALAMA ALINIR)</w:t>
            </w:r>
          </w:p>
          <w:p w14:paraId="5287B781" w14:textId="13062F2C" w:rsidR="00473F1E" w:rsidRDefault="00473F1E" w:rsidP="001751D2">
            <w:r>
              <w:t>%40</w:t>
            </w:r>
          </w:p>
        </w:tc>
        <w:tc>
          <w:tcPr>
            <w:tcW w:w="1752" w:type="dxa"/>
          </w:tcPr>
          <w:p w14:paraId="7DC7932D" w14:textId="77777777" w:rsidR="00473F1E" w:rsidRDefault="00473F1E" w:rsidP="00715327">
            <w:pPr>
              <w:jc w:val="both"/>
            </w:pPr>
            <w:r>
              <w:t>1 ADET</w:t>
            </w:r>
          </w:p>
          <w:p w14:paraId="3B97ABCD" w14:textId="134BE953" w:rsidR="00473F1E" w:rsidRDefault="00473F1E" w:rsidP="00715327">
            <w:pPr>
              <w:jc w:val="both"/>
            </w:pPr>
            <w:r>
              <w:t>%50</w:t>
            </w:r>
          </w:p>
        </w:tc>
        <w:tc>
          <w:tcPr>
            <w:tcW w:w="1580" w:type="dxa"/>
          </w:tcPr>
          <w:p w14:paraId="56C13AD2" w14:textId="4F640A3A" w:rsidR="00473F1E" w:rsidRDefault="00473F1E" w:rsidP="00715327">
            <w:pPr>
              <w:jc w:val="both"/>
            </w:pPr>
            <w:r>
              <w:t>% 100</w:t>
            </w:r>
          </w:p>
        </w:tc>
      </w:tr>
      <w:tr w:rsidR="00473F1E" w14:paraId="484DDF4C" w14:textId="4DFA6CAB" w:rsidTr="00473F1E">
        <w:tc>
          <w:tcPr>
            <w:tcW w:w="2163" w:type="dxa"/>
          </w:tcPr>
          <w:p w14:paraId="49324424" w14:textId="66BAC73D" w:rsidR="00473F1E" w:rsidRDefault="00473F1E" w:rsidP="00715327">
            <w:pPr>
              <w:jc w:val="both"/>
            </w:pPr>
            <w:r>
              <w:t>ELEKTROMANYETİK TEORİ</w:t>
            </w:r>
          </w:p>
        </w:tc>
        <w:tc>
          <w:tcPr>
            <w:tcW w:w="1709" w:type="dxa"/>
          </w:tcPr>
          <w:p w14:paraId="68F442D9" w14:textId="77777777" w:rsidR="00473F1E" w:rsidRDefault="00473F1E" w:rsidP="00715327">
            <w:pPr>
              <w:jc w:val="both"/>
            </w:pPr>
            <w:r>
              <w:t>1 ADET</w:t>
            </w:r>
          </w:p>
          <w:p w14:paraId="286CF1CC" w14:textId="186F51D8" w:rsidR="00473F1E" w:rsidRDefault="00473F1E" w:rsidP="00715327">
            <w:pPr>
              <w:jc w:val="both"/>
            </w:pPr>
            <w:r>
              <w:t>%40</w:t>
            </w:r>
          </w:p>
        </w:tc>
        <w:tc>
          <w:tcPr>
            <w:tcW w:w="1858" w:type="dxa"/>
          </w:tcPr>
          <w:p w14:paraId="7684D4FB" w14:textId="28FF9E3E" w:rsidR="00473F1E" w:rsidRDefault="00473F1E" w:rsidP="00715327">
            <w:pPr>
              <w:jc w:val="both"/>
            </w:pPr>
            <w:r>
              <w:t>YOK</w:t>
            </w:r>
          </w:p>
        </w:tc>
        <w:tc>
          <w:tcPr>
            <w:tcW w:w="1752" w:type="dxa"/>
          </w:tcPr>
          <w:p w14:paraId="64988589" w14:textId="77777777" w:rsidR="00473F1E" w:rsidRDefault="00473F1E" w:rsidP="00715327">
            <w:pPr>
              <w:jc w:val="both"/>
            </w:pPr>
            <w:r>
              <w:t>1 ADET</w:t>
            </w:r>
          </w:p>
          <w:p w14:paraId="60EB9206" w14:textId="33003D34" w:rsidR="00473F1E" w:rsidRDefault="00473F1E" w:rsidP="00715327">
            <w:pPr>
              <w:jc w:val="both"/>
            </w:pPr>
            <w:r>
              <w:t>%60</w:t>
            </w:r>
          </w:p>
        </w:tc>
        <w:tc>
          <w:tcPr>
            <w:tcW w:w="1580" w:type="dxa"/>
          </w:tcPr>
          <w:p w14:paraId="1B27C8EB" w14:textId="28845313" w:rsidR="00473F1E" w:rsidRDefault="00473F1E" w:rsidP="00715327">
            <w:pPr>
              <w:jc w:val="both"/>
            </w:pPr>
            <w:r>
              <w:t>% 100</w:t>
            </w:r>
          </w:p>
        </w:tc>
      </w:tr>
      <w:tr w:rsidR="00473F1E" w14:paraId="41DA4AF4" w14:textId="6053AF51" w:rsidTr="00473F1E">
        <w:tc>
          <w:tcPr>
            <w:tcW w:w="2163" w:type="dxa"/>
          </w:tcPr>
          <w:p w14:paraId="6E7C4EC2" w14:textId="07613425" w:rsidR="00473F1E" w:rsidRDefault="00473F1E" w:rsidP="00715327">
            <w:pPr>
              <w:jc w:val="both"/>
            </w:pPr>
            <w:r>
              <w:t>MİKRODALGA TEKNİĞİ 1</w:t>
            </w:r>
          </w:p>
        </w:tc>
        <w:tc>
          <w:tcPr>
            <w:tcW w:w="1709" w:type="dxa"/>
          </w:tcPr>
          <w:p w14:paraId="50D0B043" w14:textId="77777777" w:rsidR="00473F1E" w:rsidRDefault="00473F1E" w:rsidP="00715327">
            <w:pPr>
              <w:jc w:val="both"/>
            </w:pPr>
            <w:r>
              <w:t>1 ADET</w:t>
            </w:r>
          </w:p>
          <w:p w14:paraId="31E654C0" w14:textId="7106D394" w:rsidR="00473F1E" w:rsidRDefault="00473F1E" w:rsidP="00715327">
            <w:pPr>
              <w:jc w:val="both"/>
            </w:pPr>
            <w:r>
              <w:t>%40</w:t>
            </w:r>
          </w:p>
        </w:tc>
        <w:tc>
          <w:tcPr>
            <w:tcW w:w="1858" w:type="dxa"/>
          </w:tcPr>
          <w:p w14:paraId="6C4E0F5B" w14:textId="2DEFBB6B" w:rsidR="00473F1E" w:rsidRDefault="00473F1E" w:rsidP="00715327">
            <w:pPr>
              <w:jc w:val="both"/>
            </w:pPr>
            <w:r>
              <w:t>YOK</w:t>
            </w:r>
          </w:p>
        </w:tc>
        <w:tc>
          <w:tcPr>
            <w:tcW w:w="1752" w:type="dxa"/>
          </w:tcPr>
          <w:p w14:paraId="60F5CC04" w14:textId="77777777" w:rsidR="00473F1E" w:rsidRDefault="00473F1E" w:rsidP="00715327">
            <w:pPr>
              <w:jc w:val="both"/>
            </w:pPr>
            <w:r>
              <w:t>1 ADET</w:t>
            </w:r>
          </w:p>
          <w:p w14:paraId="09B00C73" w14:textId="50A08E9E" w:rsidR="00473F1E" w:rsidRDefault="00473F1E" w:rsidP="00715327">
            <w:pPr>
              <w:jc w:val="both"/>
            </w:pPr>
            <w:r>
              <w:t>%60</w:t>
            </w:r>
          </w:p>
        </w:tc>
        <w:tc>
          <w:tcPr>
            <w:tcW w:w="1580" w:type="dxa"/>
          </w:tcPr>
          <w:p w14:paraId="0579AF5D" w14:textId="3A8C2315" w:rsidR="00473F1E" w:rsidRDefault="00473F1E" w:rsidP="00715327">
            <w:pPr>
              <w:jc w:val="both"/>
            </w:pPr>
            <w:r>
              <w:t>% 100</w:t>
            </w:r>
          </w:p>
        </w:tc>
      </w:tr>
      <w:tr w:rsidR="00473F1E" w14:paraId="07FF0AEB" w14:textId="77777777" w:rsidTr="00473F1E">
        <w:tc>
          <w:tcPr>
            <w:tcW w:w="2163" w:type="dxa"/>
          </w:tcPr>
          <w:p w14:paraId="0846FF41" w14:textId="662F6193" w:rsidR="00473F1E" w:rsidRDefault="00473F1E" w:rsidP="00715327">
            <w:pPr>
              <w:jc w:val="both"/>
            </w:pPr>
            <w:r>
              <w:t>ANTENLER VE PROPAGASYON</w:t>
            </w:r>
          </w:p>
        </w:tc>
        <w:tc>
          <w:tcPr>
            <w:tcW w:w="1709" w:type="dxa"/>
          </w:tcPr>
          <w:p w14:paraId="049689EA" w14:textId="77777777" w:rsidR="00473F1E" w:rsidRDefault="00473F1E" w:rsidP="00715327">
            <w:pPr>
              <w:jc w:val="both"/>
            </w:pPr>
            <w:r>
              <w:t>1 ADET</w:t>
            </w:r>
          </w:p>
          <w:p w14:paraId="26BB166A" w14:textId="1E358238" w:rsidR="00473F1E" w:rsidRDefault="00473F1E" w:rsidP="00715327">
            <w:pPr>
              <w:jc w:val="both"/>
            </w:pPr>
            <w:r>
              <w:t>%40</w:t>
            </w:r>
          </w:p>
        </w:tc>
        <w:tc>
          <w:tcPr>
            <w:tcW w:w="1858" w:type="dxa"/>
          </w:tcPr>
          <w:p w14:paraId="7257A404" w14:textId="05D15844" w:rsidR="00473F1E" w:rsidRDefault="00473F1E" w:rsidP="00715327">
            <w:pPr>
              <w:jc w:val="both"/>
            </w:pPr>
            <w:r>
              <w:t>YOK</w:t>
            </w:r>
          </w:p>
        </w:tc>
        <w:tc>
          <w:tcPr>
            <w:tcW w:w="1752" w:type="dxa"/>
          </w:tcPr>
          <w:p w14:paraId="4B33EBD7" w14:textId="77777777" w:rsidR="00473F1E" w:rsidRDefault="00473F1E" w:rsidP="00715327">
            <w:pPr>
              <w:jc w:val="both"/>
            </w:pPr>
            <w:r>
              <w:t>1 ADET</w:t>
            </w:r>
          </w:p>
          <w:p w14:paraId="273C208B" w14:textId="21EB675B" w:rsidR="00473F1E" w:rsidRDefault="00473F1E" w:rsidP="00715327">
            <w:pPr>
              <w:jc w:val="both"/>
            </w:pPr>
            <w:r>
              <w:t>%60</w:t>
            </w:r>
          </w:p>
        </w:tc>
        <w:tc>
          <w:tcPr>
            <w:tcW w:w="1580" w:type="dxa"/>
          </w:tcPr>
          <w:p w14:paraId="48B94E56" w14:textId="5EE8D623" w:rsidR="00473F1E" w:rsidRDefault="00473F1E" w:rsidP="00715327">
            <w:pPr>
              <w:jc w:val="both"/>
            </w:pPr>
            <w:r>
              <w:t>% 100</w:t>
            </w:r>
          </w:p>
        </w:tc>
      </w:tr>
    </w:tbl>
    <w:p w14:paraId="7218985B" w14:textId="39516660" w:rsidR="001A7BA6" w:rsidRDefault="001A7BA6" w:rsidP="00715327">
      <w:pPr>
        <w:jc w:val="both"/>
      </w:pPr>
    </w:p>
    <w:p w14:paraId="02D1330A" w14:textId="7216144E" w:rsidR="00473F1E" w:rsidRDefault="00473F1E" w:rsidP="00715327">
      <w:pPr>
        <w:jc w:val="both"/>
      </w:pPr>
      <w:r>
        <w:t xml:space="preserve">* Akademik Araştırma ve Sunum I dersinde, dersin daha önce devamını almış öğrenciler de ödevleri yapmakla yükümlüdür. Ödevler dönem boyunca 4 adet olacak şekilde planlanmıştır. Ödev sayısı </w:t>
      </w:r>
      <w:r w:rsidR="001751D2">
        <w:t xml:space="preserve">gerekli durumlarda </w:t>
      </w:r>
      <w:r>
        <w:t xml:space="preserve">dersin öğretim üyesi tarafından arttırılabilir ya da azaltılabilir. Ödev notu 100 tam puan üzerinden hesaplanır ve nihai ödev notu tüm ödevlerin aritmetik ortalaması alınarak hesaplanır. Ödevler oldukça öğrencinin SDÜ Öğrenci e-posta adresine gönderilecek ve ödev metninde verilen süre sonunda öğrencilerin ödevlerini </w:t>
      </w:r>
      <w:hyperlink r:id="rId4" w:history="1">
        <w:r w:rsidRPr="00CF1DEE">
          <w:rPr>
            <w:rStyle w:val="Kpr"/>
          </w:rPr>
          <w:t>evrenekmekci@sdu.edu.tr</w:t>
        </w:r>
      </w:hyperlink>
      <w:r>
        <w:t xml:space="preserve"> e-posta adresine göndermeleri beklenecektir. Ödevi göndermeyen öğrenciler ilgili ödevden 0 (sıfır) almış kabul edilir. Tüm öğrencilerimize başarılar dilerim.</w:t>
      </w:r>
    </w:p>
    <w:p w14:paraId="4BF85A96" w14:textId="16F60A0E" w:rsidR="00473F1E" w:rsidRDefault="00473F1E" w:rsidP="00715327">
      <w:pPr>
        <w:jc w:val="both"/>
      </w:pPr>
      <w:r>
        <w:t>Dr. Evren EKMEKÇİ</w:t>
      </w:r>
    </w:p>
    <w:sectPr w:rsidR="00473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1E"/>
    <w:rsid w:val="001751D2"/>
    <w:rsid w:val="001A7BA6"/>
    <w:rsid w:val="00473F1E"/>
    <w:rsid w:val="0071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F1D8"/>
  <w15:chartTrackingRefBased/>
  <w15:docId w15:val="{85028CB0-223D-49D2-83E5-10393537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73F1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73F1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73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renekmekci@sd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Ekmekçi</dc:creator>
  <cp:keywords/>
  <dc:description/>
  <cp:lastModifiedBy>Evren Ekmekçi</cp:lastModifiedBy>
  <cp:revision>3</cp:revision>
  <dcterms:created xsi:type="dcterms:W3CDTF">2021-10-21T10:13:00Z</dcterms:created>
  <dcterms:modified xsi:type="dcterms:W3CDTF">2021-10-25T06:41:00Z</dcterms:modified>
</cp:coreProperties>
</file>